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default"/>
          <w:b/>
          <w:bCs/>
          <w:sz w:val="32"/>
          <w:szCs w:val="32"/>
          <w:lang w:val="en-US"/>
        </w:rPr>
      </w:pPr>
      <w:r>
        <w:rPr>
          <w:rFonts w:hint="default"/>
          <w:b/>
          <w:bCs/>
          <w:sz w:val="32"/>
          <w:szCs w:val="32"/>
          <w:lang w:val="en-US"/>
        </w:rPr>
        <w:t>HMHS Website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ascii="Colonna MT" w:hAnsi="Colonna MT"/>
          <w:b/>
          <w:color w:val="7030A0"/>
          <w:sz w:val="48"/>
          <w:szCs w:val="64"/>
          <w:u w:val="single"/>
        </w:rPr>
        <w:drawing>
          <wp:anchor distT="0" distB="0" distL="114935" distR="114935" simplePos="0" relativeHeight="251659264" behindDoc="1" locked="0" layoutInCell="1" allowOverlap="1">
            <wp:simplePos x="0" y="0"/>
            <wp:positionH relativeFrom="margin">
              <wp:posOffset>951230</wp:posOffset>
            </wp:positionH>
            <wp:positionV relativeFrom="paragraph">
              <wp:posOffset>300990</wp:posOffset>
            </wp:positionV>
            <wp:extent cx="1734820" cy="777240"/>
            <wp:effectExtent l="0" t="0" r="2540" b="0"/>
            <wp:wrapTight wrapText="bothSides">
              <wp:wrapPolygon>
                <wp:start x="0" y="0"/>
                <wp:lineTo x="0" y="21176"/>
                <wp:lineTo x="21442" y="21176"/>
                <wp:lineTo x="21442" y="0"/>
                <wp:lineTo x="0" y="0"/>
              </wp:wrapPolygon>
            </wp:wrapTight>
            <wp:docPr id="1" name="Picture 1"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o photo description available."/>
                    <pic:cNvPicPr>
                      <a:picLocks noChangeAspect="1" noChangeArrowheads="1"/>
                    </pic:cNvPicPr>
                  </pic:nvPicPr>
                  <pic:blipFill>
                    <a:blip r:embed="rId4">
                      <a:extLst>
                        <a:ext uri="{28A0092B-C50C-407E-A947-70E740481C1C}">
                          <a14:useLocalDpi xmlns:a14="http://schemas.microsoft.com/office/drawing/2010/main" val="0"/>
                        </a:ext>
                      </a:extLst>
                    </a:blip>
                    <a:srcRect l="60588" t="78800" r="13751" b="9173"/>
                    <a:stretch>
                      <a:fillRect/>
                    </a:stretch>
                  </pic:blipFill>
                  <pic:spPr>
                    <a:xfrm>
                      <a:off x="0" y="0"/>
                      <a:ext cx="1734820" cy="777240"/>
                    </a:xfrm>
                    <a:prstGeom prst="rect">
                      <a:avLst/>
                    </a:prstGeom>
                    <a:noFill/>
                    <a:ln>
                      <a:noFill/>
                    </a:ln>
                  </pic:spPr>
                </pic:pic>
              </a:graphicData>
            </a:graphic>
          </wp:anchor>
        </w:drawing>
      </w:r>
      <w:r>
        <w:rPr>
          <w:rFonts w:hint="default"/>
          <w:sz w:val="24"/>
          <w:szCs w:val="24"/>
          <w:lang w:val="en-US"/>
        </w:rPr>
        <w:t>On the pain page HMHS logo needs to be replaced as the HMHS logo has tag line under it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 xml:space="preserve">Replace the heading our mission with Genesis.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The images above vision, mission and key program activities needs to be replaced with something that signify them.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Under key program activities please make bullet points with hyperlinks of the following</w:t>
      </w:r>
    </w:p>
    <w:p>
      <w:pPr>
        <w:keepNext w:val="0"/>
        <w:keepLines w:val="0"/>
        <w:pageBreakBefore w:val="0"/>
        <w:widowControl/>
        <w:numPr>
          <w:ilvl w:val="1"/>
          <w:numId w:val="1"/>
        </w:numPr>
        <w:kinsoku/>
        <w:wordWrap/>
        <w:overflowPunct/>
        <w:topLinePunct w:val="0"/>
        <w:autoSpaceDE/>
        <w:autoSpaceDN/>
        <w:bidi w:val="0"/>
        <w:adjustRightInd/>
        <w:snapToGrid/>
        <w:spacing w:beforeAutospacing="0" w:afterAutospacing="0" w:line="240" w:lineRule="auto"/>
        <w:ind w:left="840" w:leftChars="0" w:hanging="420" w:firstLineChars="0"/>
        <w:jc w:val="both"/>
        <w:textAlignment w:val="auto"/>
        <w:rPr>
          <w:rFonts w:hint="default"/>
          <w:sz w:val="24"/>
          <w:szCs w:val="24"/>
          <w:lang w:val="en-US"/>
        </w:rPr>
      </w:pPr>
      <w:r>
        <w:rPr>
          <w:rFonts w:hint="default"/>
          <w:sz w:val="24"/>
          <w:szCs w:val="24"/>
          <w:lang w:val="en-US"/>
        </w:rPr>
        <w:t>HIV testing services</w:t>
      </w:r>
    </w:p>
    <w:p>
      <w:pPr>
        <w:keepNext w:val="0"/>
        <w:keepLines w:val="0"/>
        <w:pageBreakBefore w:val="0"/>
        <w:widowControl/>
        <w:numPr>
          <w:ilvl w:val="1"/>
          <w:numId w:val="1"/>
        </w:numPr>
        <w:kinsoku/>
        <w:wordWrap/>
        <w:overflowPunct/>
        <w:topLinePunct w:val="0"/>
        <w:autoSpaceDE/>
        <w:autoSpaceDN/>
        <w:bidi w:val="0"/>
        <w:adjustRightInd/>
        <w:snapToGrid/>
        <w:spacing w:beforeAutospacing="0" w:afterAutospacing="0" w:line="240" w:lineRule="auto"/>
        <w:ind w:left="840" w:leftChars="0" w:hanging="420" w:firstLineChars="0"/>
        <w:jc w:val="both"/>
        <w:textAlignment w:val="auto"/>
        <w:rPr>
          <w:rFonts w:hint="default"/>
          <w:sz w:val="24"/>
          <w:szCs w:val="24"/>
          <w:lang w:val="en-US"/>
        </w:rPr>
      </w:pPr>
      <w:r>
        <w:rPr>
          <w:rFonts w:hint="default"/>
          <w:sz w:val="24"/>
          <w:szCs w:val="24"/>
          <w:lang w:val="en-US"/>
        </w:rPr>
        <w:t>Evolve - Mental health and well-being</w:t>
      </w:r>
    </w:p>
    <w:p>
      <w:pPr>
        <w:keepNext w:val="0"/>
        <w:keepLines w:val="0"/>
        <w:pageBreakBefore w:val="0"/>
        <w:widowControl/>
        <w:numPr>
          <w:ilvl w:val="1"/>
          <w:numId w:val="1"/>
        </w:numPr>
        <w:kinsoku/>
        <w:wordWrap/>
        <w:overflowPunct/>
        <w:topLinePunct w:val="0"/>
        <w:autoSpaceDE/>
        <w:autoSpaceDN/>
        <w:bidi w:val="0"/>
        <w:adjustRightInd/>
        <w:snapToGrid/>
        <w:spacing w:beforeAutospacing="0" w:afterAutospacing="0" w:line="240" w:lineRule="auto"/>
        <w:ind w:left="840" w:leftChars="0" w:hanging="420" w:firstLineChars="0"/>
        <w:jc w:val="both"/>
        <w:textAlignment w:val="auto"/>
        <w:rPr>
          <w:rFonts w:hint="default"/>
          <w:sz w:val="24"/>
          <w:szCs w:val="24"/>
          <w:lang w:val="en-US"/>
        </w:rPr>
      </w:pPr>
      <w:r>
        <w:rPr>
          <w:rFonts w:hint="default"/>
          <w:sz w:val="24"/>
          <w:szCs w:val="24"/>
          <w:lang w:val="en-US"/>
        </w:rPr>
        <w:t>Study Circle</w:t>
      </w:r>
    </w:p>
    <w:p>
      <w:pPr>
        <w:keepNext w:val="0"/>
        <w:keepLines w:val="0"/>
        <w:pageBreakBefore w:val="0"/>
        <w:widowControl/>
        <w:numPr>
          <w:ilvl w:val="1"/>
          <w:numId w:val="1"/>
        </w:numPr>
        <w:kinsoku/>
        <w:wordWrap/>
        <w:overflowPunct/>
        <w:topLinePunct w:val="0"/>
        <w:autoSpaceDE/>
        <w:autoSpaceDN/>
        <w:bidi w:val="0"/>
        <w:adjustRightInd/>
        <w:snapToGrid/>
        <w:spacing w:beforeAutospacing="0" w:afterAutospacing="0" w:line="240" w:lineRule="auto"/>
        <w:ind w:left="840" w:leftChars="0" w:hanging="420" w:firstLineChars="0"/>
        <w:jc w:val="both"/>
        <w:textAlignment w:val="auto"/>
        <w:rPr>
          <w:rFonts w:hint="default"/>
          <w:sz w:val="24"/>
          <w:szCs w:val="24"/>
          <w:lang w:val="en-US"/>
        </w:rPr>
      </w:pPr>
      <w:r>
        <w:rPr>
          <w:rFonts w:hint="default"/>
          <w:sz w:val="24"/>
          <w:szCs w:val="24"/>
          <w:lang w:val="en-US"/>
        </w:rPr>
        <w:t>WES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r>
        <w:rPr>
          <w:rFonts w:hint="default"/>
          <w:sz w:val="24"/>
          <w:szCs w:val="24"/>
          <w:lang w:val="en-US"/>
        </w:rPr>
        <w:t>This will take to their respective pages  with detail information. All the write-up is given to you earlier in separate word file, will send it again with this write-up</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Remove the section Our Services and the write-up under it.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At the bottom of the home page; please mention the heading Our partners and then the logos of the following organizations with hyperlink which takes them to their respective websites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ascii="SimSun" w:hAnsi="SimSun" w:eastAsia="SimSun" w:cs="SimSun"/>
          <w:sz w:val="24"/>
          <w:szCs w:val="24"/>
        </w:rPr>
        <w:drawing>
          <wp:anchor distT="0" distB="0" distL="114300" distR="114300" simplePos="0" relativeHeight="251661312" behindDoc="0" locked="0" layoutInCell="1" allowOverlap="1">
            <wp:simplePos x="0" y="0"/>
            <wp:positionH relativeFrom="column">
              <wp:posOffset>1279525</wp:posOffset>
            </wp:positionH>
            <wp:positionV relativeFrom="paragraph">
              <wp:posOffset>158750</wp:posOffset>
            </wp:positionV>
            <wp:extent cx="679450" cy="720090"/>
            <wp:effectExtent l="0" t="0" r="6350" b="11430"/>
            <wp:wrapSquare wrapText="bothSides"/>
            <wp:docPr id="2"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G_256"/>
                    <pic:cNvPicPr>
                      <a:picLocks noChangeAspect="1"/>
                    </pic:cNvPicPr>
                  </pic:nvPicPr>
                  <pic:blipFill>
                    <a:blip r:embed="rId5"/>
                    <a:stretch>
                      <a:fillRect/>
                    </a:stretch>
                  </pic:blipFill>
                  <pic:spPr>
                    <a:xfrm>
                      <a:off x="0" y="0"/>
                      <a:ext cx="679450" cy="720090"/>
                    </a:xfrm>
                    <a:prstGeom prst="rect">
                      <a:avLst/>
                    </a:prstGeom>
                    <a:noFill/>
                    <a:ln w="9525">
                      <a:noFill/>
                    </a:ln>
                  </pic:spPr>
                </pic:pic>
              </a:graphicData>
            </a:graphic>
          </wp:anchor>
        </w:drawing>
      </w:r>
      <w:r>
        <w:drawing>
          <wp:anchor distT="0" distB="0" distL="114300" distR="114300" simplePos="0" relativeHeight="251660288" behindDoc="0" locked="0" layoutInCell="1" allowOverlap="1">
            <wp:simplePos x="0" y="0"/>
            <wp:positionH relativeFrom="column">
              <wp:posOffset>69215</wp:posOffset>
            </wp:positionH>
            <wp:positionV relativeFrom="paragraph">
              <wp:posOffset>95885</wp:posOffset>
            </wp:positionV>
            <wp:extent cx="733425" cy="720090"/>
            <wp:effectExtent l="0" t="0" r="13335" b="11430"/>
            <wp:wrapSquare wrapText="bothSides"/>
            <wp:docPr id="104" name="Content Placeholder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Content Placeholder 103"/>
                    <pic:cNvPicPr>
                      <a:picLocks noChangeAspect="1"/>
                    </pic:cNvPicPr>
                  </pic:nvPicPr>
                  <pic:blipFill>
                    <a:blip r:embed="rId6"/>
                    <a:stretch>
                      <a:fillRect/>
                    </a:stretch>
                  </pic:blipFill>
                  <pic:spPr>
                    <a:xfrm>
                      <a:off x="0" y="0"/>
                      <a:ext cx="733425" cy="720090"/>
                    </a:xfrm>
                    <a:prstGeom prst="rect">
                      <a:avLst/>
                    </a:prstGeom>
                    <a:noFill/>
                    <a:ln w="9525">
                      <a:noFill/>
                    </a:ln>
                  </pic:spPr>
                </pic:pic>
              </a:graphicData>
            </a:graphic>
          </wp:anchor>
        </w:drawing>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UNDP-Pakistan</w:t>
      </w:r>
      <w:r>
        <w:rPr>
          <w:rFonts w:hint="default"/>
          <w:sz w:val="24"/>
          <w:szCs w:val="24"/>
          <w:lang w:val="en-US"/>
        </w:rPr>
        <w:tab/>
      </w:r>
      <w:r>
        <w:rPr>
          <w:rFonts w:hint="default"/>
          <w:sz w:val="24"/>
          <w:szCs w:val="24"/>
          <w:lang w:val="en-US"/>
        </w:rPr>
        <w:t>UNAIDS</w:t>
      </w:r>
      <w:r>
        <w:rPr>
          <w:rFonts w:hint="default"/>
          <w:sz w:val="24"/>
          <w:szCs w:val="24"/>
          <w:lang w:val="en-US"/>
        </w:rPr>
        <w:tab/>
      </w:r>
      <w:r>
        <w:rPr>
          <w:rFonts w:hint="default"/>
          <w:sz w:val="24"/>
          <w:szCs w:val="24"/>
          <w:lang w:val="en-US"/>
        </w:rPr>
        <w:t>WHO-Pakistan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Humraz Mailing address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720" w:leftChars="0"/>
        <w:jc w:val="both"/>
        <w:textAlignment w:val="auto"/>
        <w:rPr>
          <w:rFonts w:hint="default"/>
          <w:sz w:val="24"/>
          <w:szCs w:val="24"/>
          <w:lang w:val="en-US"/>
        </w:rPr>
      </w:pPr>
      <w:r>
        <w:rPr>
          <w:rFonts w:hint="default"/>
          <w:sz w:val="24"/>
          <w:szCs w:val="24"/>
          <w:lang w:val="en-US"/>
        </w:rPr>
        <w:t>House No. B-76, Block-10, Gulshan-e-Iqbal, Karachi (Pakistan)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720" w:leftChars="0"/>
        <w:jc w:val="both"/>
        <w:textAlignment w:val="auto"/>
        <w:rPr>
          <w:rFonts w:hint="default"/>
          <w:sz w:val="24"/>
          <w:szCs w:val="24"/>
          <w:lang w:val="en-US"/>
        </w:rPr>
      </w:pPr>
      <w:r>
        <w:rPr>
          <w:rFonts w:hint="default"/>
          <w:sz w:val="24"/>
          <w:szCs w:val="24"/>
          <w:lang w:val="en-US"/>
        </w:rPr>
        <w:t xml:space="preserve">Tel: + 92 21 34970104; email: </w:t>
      </w:r>
      <w:r>
        <w:rPr>
          <w:rFonts w:hint="default"/>
          <w:sz w:val="24"/>
          <w:szCs w:val="24"/>
          <w:lang w:val="en-US"/>
        </w:rPr>
        <w:fldChar w:fldCharType="begin"/>
      </w:r>
      <w:r>
        <w:rPr>
          <w:rFonts w:hint="default"/>
          <w:sz w:val="24"/>
          <w:szCs w:val="24"/>
          <w:lang w:val="en-US"/>
        </w:rPr>
        <w:instrText xml:space="preserve"> HYPERLINK "mailto:info@hmhs.org.pk" </w:instrText>
      </w:r>
      <w:r>
        <w:rPr>
          <w:rFonts w:hint="default"/>
          <w:sz w:val="24"/>
          <w:szCs w:val="24"/>
          <w:lang w:val="en-US"/>
        </w:rPr>
        <w:fldChar w:fldCharType="separate"/>
      </w:r>
      <w:r>
        <w:rPr>
          <w:rStyle w:val="5"/>
          <w:rFonts w:hint="default"/>
          <w:sz w:val="24"/>
          <w:szCs w:val="24"/>
          <w:lang w:val="en-US"/>
        </w:rPr>
        <w:t>info@hmhs.org.pk</w:t>
      </w:r>
      <w:r>
        <w:rPr>
          <w:rFonts w:hint="default"/>
          <w:sz w:val="24"/>
          <w:szCs w:val="24"/>
          <w:lang w:val="en-US"/>
        </w:rPr>
        <w:fldChar w:fldCharType="end"/>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32"/>
          <w:szCs w:val="32"/>
          <w:lang w:val="en-US"/>
        </w:rPr>
        <w:t>About US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bCs/>
          <w:sz w:val="24"/>
          <w:szCs w:val="24"/>
          <w:lang w:val="en-US"/>
        </w:rPr>
        <w:t>Background</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HUMRAZ Male Health Society (HMHS) was established in 2012 under the Global Fund to Fight AIDS, Tuberculosis and Malaria (GFATM) Round 9 grants in collaboration with the NAZ Male Health Alliance (NMHA) and Sindh AIDS Control Program (SACP), Government of Sindh, Pakistan. Later HMHS was registered under the Societies Registration Act. XXI of 1860 with registration number 7853 of 2014-2015.</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Afterwards, in 2015, HMHS became part of the Multi-Country South Asia Global Fund Project as SR for the next 2 years in the same grant; One year for UNDP (Regional Hub) and one year for Save the Children, Nepal. In 2018, GFATM appointed the National AIDS Control Program (NACP), Ministry of Health, Government of Pakistan as Principle Recipient (PR) and HMHS become SR/SSR under this grant. In 2020, UNDP-Pakistan became the PR under the same grant and HMHS appointed as SR.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VISION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HMHS envisions a society where all people can live with dignity, self-respect, social justice, and well-being.</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MISSION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HMHS will strive for the advancement of the social and health needs of marginalized males by supporting the development of community-led health and social interventions along with advocating for social justice, equity, health, and well-being.</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bCs/>
          <w:sz w:val="24"/>
          <w:szCs w:val="24"/>
          <w:lang w:val="en-US"/>
        </w:rPr>
        <w:t>KEY PROGRAM ACTIVITIES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HMHS began its operations to provide much-needed HIV Testing Services (HTS) for HIV and free sexually transmitted infection (STI) diagnosis and treatment to the marginalized high-risk population group of MSM in Karachi, Pakistan.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Over the years, HMHS has emerged as a prominent HIV / STIs prevention services provider and community empowerment for most at-risk and marginalized communities of our society. In 2019 HMHS became the first Community-based organization among others working for key communities in Pakistan as HMHS board members got elected through the democratic process of free and impartial election, and votes were cast by secret ballot by community members.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COMMUNITY OWNERSHIP</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HMHS works together with civil society organizations and is committed to advocating and fighting for the rights of Pakistan’s Gender and sexual minority community. We are also dedicated to promoting equality, and fighting discrimination based on age, race, religious beliefs, disability, gender identity, sexual orientation, and any combination of them.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HMHS channeled its knowledge and skills in developing support and understanding for human rights issues, inclusion, and creating awareness for GSM in Pakistan. HMHS also offered opportunities for advocacy, discussion, training, policy development, and projects for sexual minorities on different forums through community engagement with civil society as well. HMHS also actively supports volunteer and non-profit organizations working in the areas of equality and human rights.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In 2020, HMHS was the only CBO that was selected for the NGO booth from Pakistan at the 23rd International AIDS Conference (AIDS2020 Virtual), San Francisco, USA.</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Again in 2022, HMHS was the only CBO that was selected for the NGO booth from Pakistan at the 24th International AIDS Conference, Montreal, Canada, Program Director HMHS attend this event.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UNMET NEEDS</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val="0"/>
          <w:bCs w:val="0"/>
          <w:sz w:val="24"/>
          <w:szCs w:val="24"/>
          <w:lang w:val="en-US"/>
        </w:rPr>
      </w:pPr>
      <w:r>
        <w:rPr>
          <w:rFonts w:hint="default"/>
          <w:b w:val="0"/>
          <w:bCs w:val="0"/>
          <w:sz w:val="24"/>
          <w:szCs w:val="24"/>
          <w:lang w:val="en-US"/>
        </w:rPr>
        <w:t>Primarily Humraz focuses on the marginalized MSM/MSW community; but over the passage of time Humraz caters to focus on the needs of the whole Gender and Sexual Minority (GSM) spectrum in Pakistan. Over the years Humraz is progressing and become one of the leading community-based organizations that are engaging and empowering the GSM Community across Pakistan. Humraz also keeps its door open and incorporates the feedback received from the GSM community in program design to facilitate them acquiring their true self and potential.</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Calibri" w:hAnsi="Calibri" w:cs="Calibri"/>
          <w:b w:val="0"/>
          <w:bCs w:val="0"/>
          <w:sz w:val="24"/>
          <w:szCs w:val="24"/>
          <w:lang w:val="en-US"/>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textAlignment w:val="auto"/>
        <w:rPr>
          <w:rFonts w:hint="default" w:ascii="Calibri" w:hAnsi="Calibri" w:eastAsia="Helvetica" w:cs="Calibri"/>
          <w:b/>
          <w:bCs/>
          <w:i w:val="0"/>
          <w:iCs w:val="0"/>
          <w:caps w:val="0"/>
          <w:color w:val="373433"/>
          <w:spacing w:val="0"/>
          <w:sz w:val="24"/>
          <w:szCs w:val="24"/>
        </w:rPr>
      </w:pPr>
      <w:r>
        <w:rPr>
          <w:rFonts w:hint="default" w:ascii="Calibri" w:hAnsi="Calibri" w:eastAsia="Helvetica" w:cs="Calibri"/>
          <w:b/>
          <w:bCs/>
          <w:i w:val="0"/>
          <w:iCs w:val="0"/>
          <w:caps w:val="0"/>
          <w:color w:val="373433"/>
          <w:spacing w:val="0"/>
          <w:sz w:val="24"/>
          <w:szCs w:val="24"/>
          <w:shd w:val="clear" w:fill="FFFFFF"/>
        </w:rPr>
        <w:t>Our Values</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Fonts w:hint="default" w:ascii="Calibri" w:hAnsi="Calibri" w:eastAsia="Georgia" w:cs="Calibri"/>
          <w:i w:val="0"/>
          <w:iCs w:val="0"/>
          <w:caps w:val="0"/>
          <w:color w:val="373433"/>
          <w:spacing w:val="0"/>
          <w:sz w:val="24"/>
          <w:szCs w:val="24"/>
          <w:shd w:val="clear" w:fill="FFFFFF"/>
        </w:rPr>
        <w:t>Being the organization we need to achieve our mission requires that every aspect of our work is rooted in these core values.</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Justice</w:t>
      </w:r>
      <w:r>
        <w:rPr>
          <w:rFonts w:hint="default" w:ascii="Calibri" w:hAnsi="Calibri" w:eastAsia="Georgia" w:cs="Calibri"/>
          <w:i w:val="0"/>
          <w:iCs w:val="0"/>
          <w:caps w:val="0"/>
          <w:color w:val="373433"/>
          <w:spacing w:val="0"/>
          <w:sz w:val="24"/>
          <w:szCs w:val="24"/>
          <w:shd w:val="clear" w:fill="FFFFFF"/>
        </w:rPr>
        <w:t>: We strive for diversity, equity, and inclusion of communities most impacted by HIV in our programs and across all levels of the organization. We are committed to recognizing, interrupting, and addressing oppression.</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Dignity</w:t>
      </w:r>
      <w:r>
        <w:rPr>
          <w:rFonts w:hint="default" w:ascii="Calibri" w:hAnsi="Calibri" w:eastAsia="Georgia" w:cs="Calibri"/>
          <w:i w:val="0"/>
          <w:iCs w:val="0"/>
          <w:caps w:val="0"/>
          <w:color w:val="373433"/>
          <w:spacing w:val="0"/>
          <w:sz w:val="24"/>
          <w:szCs w:val="24"/>
          <w:shd w:val="clear" w:fill="FFFFFF"/>
        </w:rPr>
        <w:t>: We recognize that all people have dignity and have the right to be respected; no one’s choices should be judged. We encourage everyone to define their own needs and make their own choices, and support them to build self-efficacy.</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Courage</w:t>
      </w:r>
      <w:r>
        <w:rPr>
          <w:rFonts w:hint="default" w:ascii="Calibri" w:hAnsi="Calibri" w:eastAsia="Georgia" w:cs="Calibri"/>
          <w:i w:val="0"/>
          <w:iCs w:val="0"/>
          <w:caps w:val="0"/>
          <w:color w:val="373433"/>
          <w:spacing w:val="0"/>
          <w:sz w:val="24"/>
          <w:szCs w:val="24"/>
          <w:shd w:val="clear" w:fill="FFFFFF"/>
        </w:rPr>
        <w:t xml:space="preserve">: We are bold and brave in our choice and promotion of new or </w:t>
      </w:r>
      <w:r>
        <w:rPr>
          <w:rFonts w:hint="default" w:ascii="Calibri" w:hAnsi="Calibri" w:eastAsia="Georgia" w:cs="Calibri"/>
          <w:i w:val="0"/>
          <w:iCs w:val="0"/>
          <w:caps w:val="0"/>
          <w:color w:val="373433"/>
          <w:spacing w:val="0"/>
          <w:sz w:val="24"/>
          <w:szCs w:val="24"/>
          <w:shd w:val="clear" w:fill="FFFFFF"/>
          <w:lang w:val="en-US"/>
        </w:rPr>
        <w:t xml:space="preserve">out-of-the-box </w:t>
      </w:r>
      <w:r>
        <w:rPr>
          <w:rFonts w:hint="default" w:ascii="Calibri" w:hAnsi="Calibri" w:eastAsia="Georgia" w:cs="Calibri"/>
          <w:i w:val="0"/>
          <w:iCs w:val="0"/>
          <w:caps w:val="0"/>
          <w:color w:val="373433"/>
          <w:spacing w:val="0"/>
          <w:sz w:val="24"/>
          <w:szCs w:val="24"/>
          <w:shd w:val="clear" w:fill="FFFFFF"/>
        </w:rPr>
        <w:t>ideas that</w:t>
      </w:r>
      <w:r>
        <w:rPr>
          <w:rFonts w:hint="default" w:ascii="Calibri" w:hAnsi="Calibri" w:eastAsia="Georgia" w:cs="Calibri"/>
          <w:i w:val="0"/>
          <w:iCs w:val="0"/>
          <w:caps w:val="0"/>
          <w:color w:val="373433"/>
          <w:spacing w:val="0"/>
          <w:sz w:val="24"/>
          <w:szCs w:val="24"/>
          <w:shd w:val="clear" w:fill="FFFFFF"/>
          <w:lang w:val="en-US"/>
        </w:rPr>
        <w:t xml:space="preserve"> </w:t>
      </w:r>
      <w:r>
        <w:rPr>
          <w:rFonts w:hint="default" w:ascii="Calibri" w:hAnsi="Calibri" w:eastAsia="Georgia" w:cs="Calibri"/>
          <w:i w:val="0"/>
          <w:iCs w:val="0"/>
          <w:caps w:val="0"/>
          <w:color w:val="373433"/>
          <w:spacing w:val="0"/>
          <w:sz w:val="24"/>
          <w:szCs w:val="24"/>
          <w:shd w:val="clear" w:fill="FFFFFF"/>
        </w:rPr>
        <w:t>advance our mission through our services and programs. We are not afraid of failure and understand that learning from our experience always makes us stronger. Our work is often difficult, but we care for ourselves and each other so we can endure.</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Leadership</w:t>
      </w:r>
      <w:r>
        <w:rPr>
          <w:rFonts w:hint="default" w:ascii="Calibri" w:hAnsi="Calibri" w:eastAsia="Georgia" w:cs="Calibri"/>
          <w:i w:val="0"/>
          <w:iCs w:val="0"/>
          <w:caps w:val="0"/>
          <w:color w:val="373433"/>
          <w:spacing w:val="0"/>
          <w:sz w:val="24"/>
          <w:szCs w:val="24"/>
          <w:shd w:val="clear" w:fill="FFFFFF"/>
        </w:rPr>
        <w:t>: We advance public health best practices and contribute to the latest science in the field of public health. We work tirelessly to change laws and policies that inhibit the health and wellness of people living with or at risk for HIV. We lead with humility, collaborating and sharing ideas to both learn from others and support their growth.</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rPr>
      </w:pPr>
      <w:r>
        <w:rPr>
          <w:rStyle w:val="7"/>
          <w:rFonts w:hint="default" w:ascii="Calibri" w:hAnsi="Calibri" w:eastAsia="Georgia" w:cs="Calibri"/>
          <w:b/>
          <w:bCs/>
          <w:i w:val="0"/>
          <w:iCs w:val="0"/>
          <w:caps w:val="0"/>
          <w:color w:val="373433"/>
          <w:spacing w:val="0"/>
          <w:sz w:val="24"/>
          <w:szCs w:val="24"/>
          <w:shd w:val="clear" w:fill="FFFFFF"/>
        </w:rPr>
        <w:t>Excellence</w:t>
      </w:r>
      <w:r>
        <w:rPr>
          <w:rFonts w:hint="default" w:ascii="Calibri" w:hAnsi="Calibri" w:eastAsia="Georgia" w:cs="Calibri"/>
          <w:i w:val="0"/>
          <w:iCs w:val="0"/>
          <w:caps w:val="0"/>
          <w:color w:val="373433"/>
          <w:spacing w:val="0"/>
          <w:sz w:val="24"/>
          <w:szCs w:val="24"/>
          <w:shd w:val="clear" w:fill="FFFFFF"/>
        </w:rPr>
        <w:t>: We provide outstanding support for staff and highest quality services to clients, through integrated service models, continuous evaluation and improvement of programs, strong strategic partnerships, responsible stewardship of resources, and regular examination and enhancement of workplace culture and capacity.</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r>
        <w:rPr>
          <w:rFonts w:hint="default" w:ascii="Calibri" w:hAnsi="Calibri" w:eastAsia="Georgia" w:cs="Calibri"/>
          <w:b/>
          <w:bCs/>
          <w:i w:val="0"/>
          <w:iCs w:val="0"/>
          <w:caps w:val="0"/>
          <w:color w:val="FF0000"/>
          <w:spacing w:val="0"/>
          <w:sz w:val="24"/>
          <w:szCs w:val="24"/>
          <w:highlight w:val="yellow"/>
          <w:shd w:val="clear" w:fill="FFFFFF"/>
          <w:lang w:val="en-US"/>
        </w:rPr>
        <w:t>Please keep provision of board members and staff phoptograps to be placed when received their consent.</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0" w:afterAutospacing="0" w:line="240" w:lineRule="auto"/>
        <w:ind w:left="0" w:firstLine="0"/>
        <w:jc w:val="both"/>
        <w:textAlignment w:val="auto"/>
        <w:rPr>
          <w:rFonts w:hint="default" w:ascii="Calibri" w:hAnsi="Calibri" w:eastAsia="Georgia" w:cs="Calibri"/>
          <w:i w:val="0"/>
          <w:iCs w:val="0"/>
          <w:caps w:val="0"/>
          <w:color w:val="373433"/>
          <w:spacing w:val="0"/>
          <w:sz w:val="24"/>
          <w:szCs w:val="24"/>
          <w:shd w:val="clear" w:fill="FFFFFF"/>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Executive Board Members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lang w:val="en-US"/>
        </w:rPr>
      </w:pPr>
      <w:r>
        <w:rPr>
          <w:b/>
          <w:bCs/>
        </w:rPr>
        <w:t>Dr. Khurram Jah</w:t>
      </w:r>
      <w:r>
        <w:rPr>
          <w:rFonts w:hint="default"/>
          <w:b/>
          <w:bCs/>
          <w:lang w:val="en-US"/>
        </w:rPr>
        <w:t xml:space="preserve"> Siddiqui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President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rFonts w:hint="default"/>
          <w:b/>
          <w:bCs/>
          <w:lang w:val="en-US"/>
        </w:rPr>
        <w:t xml:space="preserve">Muhammad </w:t>
      </w:r>
      <w:r>
        <w:rPr>
          <w:b/>
          <w:bCs/>
        </w:rPr>
        <w:t>Shahrukh</w:t>
      </w:r>
      <w:r>
        <w:rPr>
          <w:rFonts w:hint="default"/>
          <w:b/>
          <w:bCs/>
          <w:lang w:val="en-US"/>
        </w:rPr>
        <w:t xml:space="preserve"> Ali</w:t>
      </w:r>
      <w:r>
        <w:rPr>
          <w:b/>
          <w:bCs/>
        </w:rPr>
        <w:t xml:space="preserve"> Khan</w:t>
      </w:r>
      <w: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General Secretary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lang w:val="en-US"/>
        </w:rPr>
      </w:pPr>
      <w:r>
        <w:rPr>
          <w:b/>
          <w:bCs/>
        </w:rPr>
        <w:t xml:space="preserve">Emmad </w:t>
      </w:r>
      <w:r>
        <w:rPr>
          <w:rFonts w:hint="default"/>
          <w:b/>
          <w:bCs/>
          <w:lang w:val="en-US"/>
        </w:rPr>
        <w:t>Uddin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Finance Secretary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Wajid Ali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Hina Gul</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r>
        <w:rPr>
          <w:b/>
          <w:bCs/>
        </w:rPr>
        <w:t>Rumaisa Ahmed</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Yousuf Kamal</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Board Member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bookmarkStart w:id="0" w:name="_GoBack"/>
      <w:bookmarkEnd w:id="0"/>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sz w:val="24"/>
          <w:szCs w:val="24"/>
          <w:lang w:val="en-US"/>
        </w:rPr>
      </w:pPr>
      <w:r>
        <w:rPr>
          <w:rFonts w:hint="default"/>
          <w:b/>
          <w:bCs/>
          <w:sz w:val="24"/>
          <w:szCs w:val="24"/>
          <w:lang w:val="en-US"/>
        </w:rPr>
        <w:t>Management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default"/>
          <w:b/>
          <w:bCs/>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b/>
          <w:bCs/>
        </w:rPr>
      </w:pPr>
      <w:r>
        <w:rPr>
          <w:b/>
          <w:bCs/>
        </w:rPr>
        <w:t>Muhammad Siddique Wali</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Program Direct</w:t>
      </w:r>
      <w:r>
        <w:rPr>
          <w:rFonts w:hint="default"/>
          <w:lang w:val="en-US"/>
        </w:rPr>
        <w:t>o</w:t>
      </w:r>
      <w:r>
        <w:t>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Kamran Abdullah Khan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Project Manager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rPr>
          <w:b/>
          <w:bCs/>
        </w:rPr>
        <w:t>Maozzam Ali Banawaz</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pPr>
      <w:r>
        <w:t>Admin. &amp; Finance Manager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Syed Wijdan Hussain Zaidi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Admin And Finance Officer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b/>
          <w:bCs/>
          <w:sz w:val="24"/>
          <w:szCs w:val="24"/>
          <w:lang w:val="en-US"/>
        </w:rPr>
      </w:pPr>
      <w:r>
        <w:rPr>
          <w:rFonts w:hint="default"/>
          <w:b/>
          <w:bCs/>
          <w:sz w:val="24"/>
          <w:szCs w:val="24"/>
          <w:lang w:val="en-US"/>
        </w:rPr>
        <w:t>Syed Kamran Haider Naqvi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Assistant Admin And Finance</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 xml:space="preserve">Syed Ubed Ahmed </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Monitoring And Evaluation Officer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Iftikhar Ali</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Data Entry Operator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Shahzeena Haider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Community Counsellor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Yousuf Sadiq</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Health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Sunny Rafiq</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Health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Jahanzeb Qureshi</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Dic / Outreach Incharge</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Muhammad Jameel</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Muhamad Rehan</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Mujammil Haq</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Mirza Haris Baig</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Taha Khan</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Fazal Rahim</w:t>
      </w:r>
      <w:r>
        <w:rPr>
          <w:rFonts w:hint="default"/>
          <w:sz w:val="24"/>
          <w:szCs w:val="24"/>
          <w:lang w:val="en-US"/>
        </w:rPr>
        <w:tab/>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Obaid Asghar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Waseem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Outreach Worker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Muslim</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Office Assistant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b/>
          <w:bCs/>
          <w:sz w:val="24"/>
          <w:szCs w:val="24"/>
          <w:lang w:val="en-US"/>
        </w:rPr>
        <w:t>Kamran Jadoon</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r>
        <w:rPr>
          <w:rFonts w:hint="default"/>
          <w:sz w:val="24"/>
          <w:szCs w:val="24"/>
          <w:lang w:val="en-US"/>
        </w:rPr>
        <w:t>Driver</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r>
        <w:rPr>
          <w:rFonts w:hint="default"/>
          <w:sz w:val="24"/>
          <w:szCs w:val="24"/>
          <w:lang w:val="en-US"/>
        </w:rPr>
        <w:t>A</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sz w:val="24"/>
          <w:szCs w:val="24"/>
          <w:lang w:val="en-US"/>
        </w:rPr>
      </w:pP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auto"/>
        <w:rPr>
          <w:rFonts w:hint="default"/>
          <w:sz w:val="24"/>
          <w:szCs w:val="24"/>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lonna MT">
    <w:altName w:val="Gabriola"/>
    <w:panose1 w:val="04020805060202030203"/>
    <w:charset w:val="00"/>
    <w:family w:val="decorative"/>
    <w:pitch w:val="default"/>
    <w:sig w:usb0="00000000" w:usb1="00000000" w:usb2="00000000" w:usb3="00000000" w:csb0="00000001" w:csb1="00000000"/>
  </w:font>
  <w:font w:name="Gabriola">
    <w:panose1 w:val="04040605051002020D02"/>
    <w:charset w:val="00"/>
    <w:family w:val="auto"/>
    <w:pitch w:val="default"/>
    <w:sig w:usb0="E00002EF" w:usb1="5000204B" w:usb2="00000000" w:usb3="00000000" w:csb0="2000009F" w:csb1="00000000"/>
  </w:font>
  <w:font w:name="Helvetica">
    <w:altName w:val="Arial"/>
    <w:panose1 w:val="00000000000000000000"/>
    <w:charset w:val="00"/>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7C2FD"/>
    <w:multiLevelType w:val="multilevel"/>
    <w:tmpl w:val="3987C2FD"/>
    <w:lvl w:ilvl="0" w:tentative="0">
      <w:start w:val="1"/>
      <w:numFmt w:val="bullet"/>
      <w:lvlText w:val=""/>
      <w:lvlJc w:val="left"/>
      <w:pPr>
        <w:tabs>
          <w:tab w:val="left" w:pos="420"/>
        </w:tabs>
        <w:ind w:left="420" w:leftChars="0" w:hanging="420" w:firstLineChars="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C25F8"/>
    <w:rsid w:val="02E20B83"/>
    <w:rsid w:val="035B20B7"/>
    <w:rsid w:val="06E42812"/>
    <w:rsid w:val="109C10FB"/>
    <w:rsid w:val="3D037E0F"/>
    <w:rsid w:val="44065A5A"/>
    <w:rsid w:val="49361832"/>
    <w:rsid w:val="49633742"/>
    <w:rsid w:val="4A722216"/>
    <w:rsid w:val="5F4C25F8"/>
    <w:rsid w:val="6300686A"/>
    <w:rsid w:val="6D6E4915"/>
    <w:rsid w:val="77786229"/>
    <w:rsid w:val="7E6B5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7">
    <w:name w:val="Strong"/>
    <w:basedOn w:val="3"/>
    <w:qFormat/>
    <w:uiPriority w:val="0"/>
    <w:rPr>
      <w:b/>
      <w:bCs/>
    </w:rPr>
  </w:style>
  <w:style w:type="table" w:styleId="8">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61</TotalTime>
  <ScaleCrop>false</ScaleCrop>
  <LinksUpToDate>false</LinksUpToDate>
  <CharactersWithSpaces>0</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2022-11-29T17:57:00Z</dcterms:created>
  <dc:creator>moazz</dc:creator>
  <cp:lastModifiedBy>moazz</cp:lastModifiedBy>
  <dcterms:modified xsi:type="dcterms:W3CDTF">2022-12-03T12:05:30Z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0E872C998BD143DD931431979254AD20</vt:lpwstr>
  </property>
</Properties>
</file>